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CB2" w:rsidRPr="00692CB2" w:rsidRDefault="00692CB2" w:rsidP="00692CB2">
      <w:pPr>
        <w:shd w:val="clear" w:color="auto" w:fill="FFFFFF"/>
        <w:spacing w:after="300" w:line="285" w:lineRule="atLeast"/>
        <w:textAlignment w:val="baseline"/>
        <w:rPr>
          <w:rFonts w:eastAsia="Times New Roman" w:cstheme="minorHAnsi"/>
          <w:color w:val="4B4A4D"/>
          <w:sz w:val="24"/>
          <w:szCs w:val="24"/>
        </w:rPr>
      </w:pPr>
      <w:r w:rsidRPr="00692CB2">
        <w:rPr>
          <w:rFonts w:eastAsia="Times New Roman" w:cstheme="minorHAnsi"/>
          <w:color w:val="4B4A4D"/>
          <w:sz w:val="24"/>
          <w:szCs w:val="24"/>
        </w:rPr>
        <w:t>Date:</w:t>
      </w:r>
      <w:r w:rsidR="00DA7BC2">
        <w:rPr>
          <w:rFonts w:eastAsia="Times New Roman" w:cstheme="minorHAnsi"/>
          <w:color w:val="4B4A4D"/>
          <w:sz w:val="24"/>
          <w:szCs w:val="24"/>
        </w:rPr>
        <w:t xml:space="preserve"> </w:t>
      </w:r>
      <w:r w:rsidR="00B83411">
        <w:rPr>
          <w:rFonts w:eastAsia="Times New Roman" w:cstheme="minorHAnsi"/>
          <w:color w:val="4B4A4D"/>
          <w:sz w:val="24"/>
          <w:szCs w:val="24"/>
        </w:rPr>
        <w:t>7 February</w:t>
      </w:r>
      <w:r w:rsidR="00DA7BC2">
        <w:rPr>
          <w:rFonts w:eastAsia="Times New Roman" w:cstheme="minorHAnsi"/>
          <w:color w:val="4B4A4D"/>
          <w:sz w:val="24"/>
          <w:szCs w:val="24"/>
        </w:rPr>
        <w:t>, 201</w:t>
      </w:r>
      <w:r w:rsidR="00BB5F09">
        <w:rPr>
          <w:rFonts w:eastAsia="Times New Roman" w:cstheme="minorHAnsi"/>
          <w:color w:val="4B4A4D"/>
          <w:sz w:val="24"/>
          <w:szCs w:val="24"/>
        </w:rPr>
        <w:t>3</w:t>
      </w:r>
    </w:p>
    <w:p w:rsidR="00692CB2" w:rsidRPr="00692CB2" w:rsidRDefault="00B83411" w:rsidP="00692CB2">
      <w:pPr>
        <w:shd w:val="clear" w:color="auto" w:fill="FFFFFF"/>
        <w:spacing w:before="390" w:after="270" w:line="240" w:lineRule="auto"/>
        <w:textAlignment w:val="baseline"/>
        <w:outlineLvl w:val="0"/>
        <w:rPr>
          <w:rFonts w:eastAsia="Times New Roman" w:cstheme="minorHAnsi"/>
          <w:color w:val="0033AA"/>
          <w:spacing w:val="30"/>
          <w:kern w:val="36"/>
          <w:sz w:val="24"/>
          <w:szCs w:val="24"/>
        </w:rPr>
      </w:pPr>
      <w:r>
        <w:rPr>
          <w:rFonts w:eastAsia="Times New Roman" w:cstheme="minorHAnsi"/>
          <w:color w:val="0033AA"/>
          <w:spacing w:val="30"/>
          <w:kern w:val="36"/>
          <w:sz w:val="24"/>
          <w:szCs w:val="24"/>
        </w:rPr>
        <w:t>Education key for landslide &amp; flood risk in Nepal</w:t>
      </w:r>
    </w:p>
    <w:p w:rsidR="00692CB2" w:rsidRDefault="00B83411" w:rsidP="00692CB2">
      <w:pPr>
        <w:shd w:val="clear" w:color="auto" w:fill="FFFFFF"/>
        <w:spacing w:after="150" w:line="285" w:lineRule="atLeast"/>
        <w:textAlignment w:val="baseline"/>
        <w:rPr>
          <w:rFonts w:eastAsia="Times New Roman" w:cstheme="minorHAnsi"/>
          <w:b/>
          <w:bCs/>
          <w:color w:val="4B4A4D"/>
          <w:sz w:val="24"/>
          <w:szCs w:val="24"/>
        </w:rPr>
      </w:pPr>
      <w:r>
        <w:rPr>
          <w:rFonts w:eastAsia="Times New Roman" w:cstheme="minorHAnsi"/>
          <w:b/>
          <w:bCs/>
          <w:color w:val="4B4A4D"/>
          <w:sz w:val="24"/>
          <w:szCs w:val="24"/>
        </w:rPr>
        <w:t xml:space="preserve">Education is the most important </w:t>
      </w:r>
      <w:r w:rsidR="00BA2E4A">
        <w:rPr>
          <w:rFonts w:eastAsia="Times New Roman" w:cstheme="minorHAnsi"/>
          <w:b/>
          <w:bCs/>
          <w:color w:val="4B4A4D"/>
          <w:sz w:val="24"/>
          <w:szCs w:val="24"/>
        </w:rPr>
        <w:t xml:space="preserve">factor </w:t>
      </w:r>
      <w:r>
        <w:rPr>
          <w:rFonts w:eastAsia="Times New Roman" w:cstheme="minorHAnsi"/>
          <w:b/>
          <w:bCs/>
          <w:color w:val="4B4A4D"/>
          <w:sz w:val="24"/>
          <w:szCs w:val="24"/>
        </w:rPr>
        <w:t xml:space="preserve">in whether people in Nepal will survive natural disasters such as landslides and floods, according to </w:t>
      </w:r>
      <w:r w:rsidR="001649FC">
        <w:rPr>
          <w:rFonts w:eastAsia="Times New Roman" w:cstheme="minorHAnsi"/>
          <w:b/>
          <w:bCs/>
          <w:color w:val="4B4A4D"/>
          <w:sz w:val="24"/>
          <w:szCs w:val="24"/>
        </w:rPr>
        <w:t>a new study by IIASA researcher</w:t>
      </w:r>
      <w:r w:rsidR="00384376">
        <w:rPr>
          <w:rFonts w:eastAsia="Times New Roman" w:cstheme="minorHAnsi"/>
          <w:b/>
          <w:bCs/>
          <w:color w:val="4B4A4D"/>
          <w:sz w:val="24"/>
          <w:szCs w:val="24"/>
        </w:rPr>
        <w:t xml:space="preserve"> </w:t>
      </w:r>
      <w:r w:rsidR="00384376" w:rsidRPr="00384376">
        <w:rPr>
          <w:rFonts w:eastAsia="Times New Roman" w:cstheme="minorHAnsi"/>
          <w:b/>
          <w:bCs/>
          <w:color w:val="4B4A4D"/>
          <w:sz w:val="24"/>
          <w:szCs w:val="24"/>
        </w:rPr>
        <w:t>Samir KC</w:t>
      </w:r>
      <w:r w:rsidR="00384376">
        <w:rPr>
          <w:rFonts w:eastAsia="Times New Roman" w:cstheme="minorHAnsi"/>
          <w:b/>
          <w:bCs/>
          <w:color w:val="4B4A4D"/>
          <w:sz w:val="24"/>
          <w:szCs w:val="24"/>
        </w:rPr>
        <w:t>.</w:t>
      </w:r>
    </w:p>
    <w:p w:rsidR="00B83411" w:rsidRDefault="00B83411" w:rsidP="00692CB2">
      <w:pPr>
        <w:shd w:val="clear" w:color="auto" w:fill="FFFFFF"/>
        <w:spacing w:after="150" w:line="285" w:lineRule="atLeast"/>
        <w:textAlignment w:val="baseline"/>
        <w:rPr>
          <w:rFonts w:eastAsia="Times New Roman" w:cstheme="minorHAnsi"/>
          <w:bCs/>
          <w:color w:val="4B4A4D"/>
          <w:sz w:val="24"/>
          <w:szCs w:val="24"/>
        </w:rPr>
      </w:pPr>
      <w:r>
        <w:rPr>
          <w:rFonts w:eastAsia="Times New Roman" w:cstheme="minorHAnsi"/>
          <w:bCs/>
          <w:color w:val="4B4A4D"/>
          <w:sz w:val="24"/>
          <w:szCs w:val="24"/>
        </w:rPr>
        <w:t xml:space="preserve">The study, published </w:t>
      </w:r>
      <w:r w:rsidR="00D853DB">
        <w:rPr>
          <w:rFonts w:eastAsia="Times New Roman" w:cstheme="minorHAnsi"/>
          <w:bCs/>
          <w:color w:val="4B4A4D"/>
          <w:sz w:val="24"/>
          <w:szCs w:val="24"/>
        </w:rPr>
        <w:t>last week</w:t>
      </w:r>
      <w:r>
        <w:rPr>
          <w:rFonts w:eastAsia="Times New Roman" w:cstheme="minorHAnsi"/>
          <w:bCs/>
          <w:color w:val="4B4A4D"/>
          <w:sz w:val="24"/>
          <w:szCs w:val="24"/>
        </w:rPr>
        <w:t xml:space="preserve"> in the journal </w:t>
      </w:r>
      <w:r w:rsidRPr="00B83411">
        <w:rPr>
          <w:rFonts w:eastAsia="Times New Roman" w:cstheme="minorHAnsi"/>
          <w:bCs/>
          <w:i/>
          <w:color w:val="4B4A4D"/>
          <w:sz w:val="24"/>
          <w:szCs w:val="24"/>
        </w:rPr>
        <w:t>Ecology and Society</w:t>
      </w:r>
      <w:r>
        <w:rPr>
          <w:rFonts w:eastAsia="Times New Roman" w:cstheme="minorHAnsi"/>
          <w:bCs/>
          <w:color w:val="4B4A4D"/>
          <w:sz w:val="24"/>
          <w:szCs w:val="24"/>
        </w:rPr>
        <w:t>, examined disaster vulnerability in Nepal, a country where floods and landslides are common during the monsoon season.</w:t>
      </w:r>
      <w:r w:rsidR="007F789F">
        <w:rPr>
          <w:rFonts w:eastAsia="Times New Roman" w:cstheme="minorHAnsi"/>
          <w:bCs/>
          <w:color w:val="4B4A4D"/>
          <w:sz w:val="24"/>
          <w:szCs w:val="24"/>
        </w:rPr>
        <w:t xml:space="preserve"> It found that in communities with greater levels of education, disasters that occurred caused fewer deaths and less property damage.</w:t>
      </w:r>
    </w:p>
    <w:p w:rsidR="00B83411" w:rsidRDefault="00B83411" w:rsidP="00692CB2">
      <w:pPr>
        <w:shd w:val="clear" w:color="auto" w:fill="FFFFFF"/>
        <w:spacing w:after="150" w:line="285" w:lineRule="atLeast"/>
        <w:textAlignment w:val="baseline"/>
        <w:rPr>
          <w:rFonts w:eastAsia="Times New Roman" w:cstheme="minorHAnsi"/>
          <w:bCs/>
          <w:color w:val="4B4A4D"/>
          <w:sz w:val="24"/>
          <w:szCs w:val="24"/>
        </w:rPr>
      </w:pPr>
      <w:r>
        <w:rPr>
          <w:rFonts w:eastAsia="Times New Roman" w:cstheme="minorHAnsi"/>
          <w:bCs/>
          <w:color w:val="4B4A4D"/>
          <w:sz w:val="24"/>
          <w:szCs w:val="24"/>
        </w:rPr>
        <w:t>“</w:t>
      </w:r>
      <w:r w:rsidRPr="00B83411">
        <w:rPr>
          <w:rFonts w:eastAsia="Times New Roman" w:cstheme="minorHAnsi"/>
          <w:bCs/>
          <w:color w:val="4B4A4D"/>
          <w:sz w:val="24"/>
          <w:szCs w:val="24"/>
        </w:rPr>
        <w:t xml:space="preserve">Many people </w:t>
      </w:r>
      <w:r>
        <w:rPr>
          <w:rFonts w:eastAsia="Times New Roman" w:cstheme="minorHAnsi"/>
          <w:bCs/>
          <w:color w:val="4B4A4D"/>
          <w:sz w:val="24"/>
          <w:szCs w:val="24"/>
        </w:rPr>
        <w:t>die each year in Nepal, and a lot of property is lost because of landslides and floods,” said</w:t>
      </w:r>
      <w:r w:rsidR="00384376">
        <w:rPr>
          <w:rFonts w:eastAsia="Times New Roman" w:cstheme="minorHAnsi"/>
          <w:bCs/>
          <w:color w:val="4B4A4D"/>
          <w:sz w:val="24"/>
          <w:szCs w:val="24"/>
        </w:rPr>
        <w:t xml:space="preserve"> KC</w:t>
      </w:r>
      <w:r>
        <w:rPr>
          <w:rFonts w:eastAsia="Times New Roman" w:cstheme="minorHAnsi"/>
          <w:bCs/>
          <w:color w:val="4B4A4D"/>
          <w:sz w:val="24"/>
          <w:szCs w:val="24"/>
        </w:rPr>
        <w:t xml:space="preserve">. KC is from Nepal himself, one reason </w:t>
      </w:r>
      <w:r w:rsidR="00384376">
        <w:rPr>
          <w:rFonts w:eastAsia="Times New Roman" w:cstheme="minorHAnsi"/>
          <w:bCs/>
          <w:color w:val="4B4A4D"/>
          <w:sz w:val="24"/>
          <w:szCs w:val="24"/>
        </w:rPr>
        <w:t>for focusing his research on</w:t>
      </w:r>
      <w:r>
        <w:rPr>
          <w:rFonts w:eastAsia="Times New Roman" w:cstheme="minorHAnsi"/>
          <w:bCs/>
          <w:color w:val="4B4A4D"/>
          <w:sz w:val="24"/>
          <w:szCs w:val="24"/>
        </w:rPr>
        <w:t xml:space="preserve"> the country. “</w:t>
      </w:r>
      <w:r w:rsidRPr="00B83411">
        <w:rPr>
          <w:rFonts w:eastAsia="Times New Roman" w:cstheme="minorHAnsi"/>
          <w:bCs/>
          <w:color w:val="4B4A4D"/>
          <w:sz w:val="24"/>
          <w:szCs w:val="24"/>
        </w:rPr>
        <w:t xml:space="preserve">The main question that I was trying </w:t>
      </w:r>
      <w:r>
        <w:rPr>
          <w:rFonts w:eastAsia="Times New Roman" w:cstheme="minorHAnsi"/>
          <w:bCs/>
          <w:color w:val="4B4A4D"/>
          <w:sz w:val="24"/>
          <w:szCs w:val="24"/>
        </w:rPr>
        <w:t>to</w:t>
      </w:r>
      <w:r w:rsidRPr="00B83411">
        <w:rPr>
          <w:rFonts w:eastAsia="Times New Roman" w:cstheme="minorHAnsi"/>
          <w:bCs/>
          <w:color w:val="4B4A4D"/>
          <w:sz w:val="24"/>
          <w:szCs w:val="24"/>
        </w:rPr>
        <w:t xml:space="preserve"> answer was whether education at the community level </w:t>
      </w:r>
      <w:r>
        <w:rPr>
          <w:rFonts w:eastAsia="Times New Roman" w:cstheme="minorHAnsi"/>
          <w:bCs/>
          <w:color w:val="4B4A4D"/>
          <w:sz w:val="24"/>
          <w:szCs w:val="24"/>
        </w:rPr>
        <w:t xml:space="preserve">was associated </w:t>
      </w:r>
      <w:r w:rsidRPr="00B83411">
        <w:rPr>
          <w:rFonts w:eastAsia="Times New Roman" w:cstheme="minorHAnsi"/>
          <w:bCs/>
          <w:color w:val="4B4A4D"/>
          <w:sz w:val="24"/>
          <w:szCs w:val="24"/>
        </w:rPr>
        <w:t>with the impacts of disaster.</w:t>
      </w:r>
      <w:r>
        <w:rPr>
          <w:rFonts w:eastAsia="Times New Roman" w:cstheme="minorHAnsi"/>
          <w:bCs/>
          <w:color w:val="4B4A4D"/>
          <w:sz w:val="24"/>
          <w:szCs w:val="24"/>
        </w:rPr>
        <w:t>”</w:t>
      </w:r>
    </w:p>
    <w:p w:rsidR="007F789F" w:rsidRDefault="001649FC" w:rsidP="00692CB2">
      <w:pPr>
        <w:shd w:val="clear" w:color="auto" w:fill="FFFFFF"/>
        <w:spacing w:after="150" w:line="285" w:lineRule="atLeast"/>
        <w:textAlignment w:val="baseline"/>
        <w:rPr>
          <w:rFonts w:eastAsia="Times New Roman" w:cstheme="minorHAnsi"/>
          <w:bCs/>
          <w:color w:val="4B4A4D"/>
          <w:sz w:val="24"/>
          <w:szCs w:val="24"/>
        </w:rPr>
      </w:pPr>
      <w:r>
        <w:rPr>
          <w:rFonts w:eastAsia="Times New Roman" w:cstheme="minorHAnsi"/>
          <w:bCs/>
          <w:color w:val="4B4A4D"/>
          <w:sz w:val="24"/>
          <w:szCs w:val="24"/>
        </w:rPr>
        <w:t xml:space="preserve">KC used government </w:t>
      </w:r>
      <w:r w:rsidR="00B83411">
        <w:rPr>
          <w:rFonts w:eastAsia="Times New Roman" w:cstheme="minorHAnsi"/>
          <w:bCs/>
          <w:color w:val="4B4A4D"/>
          <w:sz w:val="24"/>
          <w:szCs w:val="24"/>
        </w:rPr>
        <w:t xml:space="preserve">data on disasters and </w:t>
      </w:r>
      <w:r>
        <w:rPr>
          <w:rFonts w:eastAsia="Times New Roman" w:cstheme="minorHAnsi"/>
          <w:bCs/>
          <w:color w:val="4B4A4D"/>
          <w:sz w:val="24"/>
          <w:szCs w:val="24"/>
        </w:rPr>
        <w:t xml:space="preserve">census data that included </w:t>
      </w:r>
      <w:r w:rsidR="00B83411">
        <w:rPr>
          <w:rFonts w:eastAsia="Times New Roman" w:cstheme="minorHAnsi"/>
          <w:bCs/>
          <w:color w:val="4B4A4D"/>
          <w:sz w:val="24"/>
          <w:szCs w:val="24"/>
        </w:rPr>
        <w:t>ed</w:t>
      </w:r>
      <w:r>
        <w:rPr>
          <w:rFonts w:eastAsia="Times New Roman" w:cstheme="minorHAnsi"/>
          <w:bCs/>
          <w:color w:val="4B4A4D"/>
          <w:sz w:val="24"/>
          <w:szCs w:val="24"/>
        </w:rPr>
        <w:t xml:space="preserve">ucation levels in Nepal </w:t>
      </w:r>
      <w:r w:rsidR="00B83411">
        <w:rPr>
          <w:rFonts w:eastAsia="Times New Roman" w:cstheme="minorHAnsi"/>
          <w:bCs/>
          <w:color w:val="4B4A4D"/>
          <w:sz w:val="24"/>
          <w:szCs w:val="24"/>
        </w:rPr>
        <w:t xml:space="preserve">to </w:t>
      </w:r>
      <w:r w:rsidR="007F789F">
        <w:rPr>
          <w:rFonts w:eastAsia="Times New Roman" w:cstheme="minorHAnsi"/>
          <w:bCs/>
          <w:color w:val="4B4A4D"/>
          <w:sz w:val="24"/>
          <w:szCs w:val="24"/>
        </w:rPr>
        <w:t xml:space="preserve">analyze the </w:t>
      </w:r>
      <w:r>
        <w:rPr>
          <w:rFonts w:eastAsia="Times New Roman" w:cstheme="minorHAnsi"/>
          <w:bCs/>
          <w:color w:val="4B4A4D"/>
          <w:sz w:val="24"/>
          <w:szCs w:val="24"/>
        </w:rPr>
        <w:t>connections between disaster impacts and education and other demographic variables such as wealth</w:t>
      </w:r>
      <w:r w:rsidR="007F789F">
        <w:rPr>
          <w:rFonts w:eastAsia="Times New Roman" w:cstheme="minorHAnsi"/>
          <w:bCs/>
          <w:color w:val="4B4A4D"/>
          <w:sz w:val="24"/>
          <w:szCs w:val="24"/>
        </w:rPr>
        <w:t>.</w:t>
      </w:r>
      <w:r>
        <w:rPr>
          <w:rFonts w:eastAsia="Times New Roman" w:cstheme="minorHAnsi"/>
          <w:bCs/>
          <w:color w:val="4B4A4D"/>
          <w:sz w:val="24"/>
          <w:szCs w:val="24"/>
        </w:rPr>
        <w:t xml:space="preserve"> While previous studies had found links between education, wealth, and disaster vulnerability, no study had been able to separate the effects of education from the effects of wealth. </w:t>
      </w:r>
      <w:r w:rsidR="007F789F">
        <w:rPr>
          <w:rFonts w:eastAsia="Times New Roman" w:cstheme="minorHAnsi"/>
          <w:bCs/>
          <w:color w:val="4B4A4D"/>
          <w:sz w:val="24"/>
          <w:szCs w:val="24"/>
        </w:rPr>
        <w:t xml:space="preserve"> </w:t>
      </w:r>
    </w:p>
    <w:p w:rsidR="00F006E7" w:rsidRDefault="007F789F" w:rsidP="00692CB2">
      <w:pPr>
        <w:shd w:val="clear" w:color="auto" w:fill="FFFFFF"/>
        <w:spacing w:after="150" w:line="285" w:lineRule="atLeast"/>
        <w:textAlignment w:val="baseline"/>
        <w:rPr>
          <w:rFonts w:eastAsia="Times New Roman" w:cstheme="minorHAnsi"/>
          <w:bCs/>
          <w:color w:val="4B4A4D"/>
          <w:sz w:val="24"/>
          <w:szCs w:val="24"/>
        </w:rPr>
      </w:pPr>
      <w:r>
        <w:rPr>
          <w:rFonts w:eastAsia="Times New Roman" w:cstheme="minorHAnsi"/>
          <w:bCs/>
          <w:color w:val="4B4A4D"/>
          <w:sz w:val="24"/>
          <w:szCs w:val="24"/>
        </w:rPr>
        <w:t>“The effect</w:t>
      </w:r>
      <w:r w:rsidR="00F006E7">
        <w:rPr>
          <w:rFonts w:eastAsia="Times New Roman" w:cstheme="minorHAnsi"/>
          <w:bCs/>
          <w:color w:val="4B4A4D"/>
          <w:sz w:val="24"/>
          <w:szCs w:val="24"/>
        </w:rPr>
        <w:t xml:space="preserve"> of education</w:t>
      </w:r>
      <w:r>
        <w:rPr>
          <w:rFonts w:eastAsia="Times New Roman" w:cstheme="minorHAnsi"/>
          <w:bCs/>
          <w:color w:val="4B4A4D"/>
          <w:sz w:val="24"/>
          <w:szCs w:val="24"/>
        </w:rPr>
        <w:t xml:space="preserve"> is every clear,” sa</w:t>
      </w:r>
      <w:r w:rsidR="00F006E7">
        <w:rPr>
          <w:rFonts w:eastAsia="Times New Roman" w:cstheme="minorHAnsi"/>
          <w:bCs/>
          <w:color w:val="4B4A4D"/>
          <w:sz w:val="24"/>
          <w:szCs w:val="24"/>
        </w:rPr>
        <w:t>ys</w:t>
      </w:r>
      <w:r>
        <w:rPr>
          <w:rFonts w:eastAsia="Times New Roman" w:cstheme="minorHAnsi"/>
          <w:bCs/>
          <w:color w:val="4B4A4D"/>
          <w:sz w:val="24"/>
          <w:szCs w:val="24"/>
        </w:rPr>
        <w:t xml:space="preserve"> KC. “In</w:t>
      </w:r>
      <w:r w:rsidRPr="007F789F">
        <w:rPr>
          <w:rFonts w:eastAsia="Times New Roman" w:cstheme="minorHAnsi"/>
          <w:bCs/>
          <w:color w:val="4B4A4D"/>
          <w:sz w:val="24"/>
          <w:szCs w:val="24"/>
        </w:rPr>
        <w:t xml:space="preserve"> all of </w:t>
      </w:r>
      <w:r w:rsidR="00F006E7">
        <w:rPr>
          <w:rFonts w:eastAsia="Times New Roman" w:cstheme="minorHAnsi"/>
          <w:bCs/>
          <w:color w:val="4B4A4D"/>
          <w:sz w:val="24"/>
          <w:szCs w:val="24"/>
        </w:rPr>
        <w:t xml:space="preserve">our </w:t>
      </w:r>
      <w:r w:rsidRPr="007F789F">
        <w:rPr>
          <w:rFonts w:eastAsia="Times New Roman" w:cstheme="minorHAnsi"/>
          <w:bCs/>
          <w:color w:val="4B4A4D"/>
          <w:sz w:val="24"/>
          <w:szCs w:val="24"/>
        </w:rPr>
        <w:t xml:space="preserve">models, for different regions of </w:t>
      </w:r>
      <w:proofErr w:type="gramStart"/>
      <w:r w:rsidRPr="007F789F">
        <w:rPr>
          <w:rFonts w:eastAsia="Times New Roman" w:cstheme="minorHAnsi"/>
          <w:bCs/>
          <w:color w:val="4B4A4D"/>
          <w:sz w:val="24"/>
          <w:szCs w:val="24"/>
        </w:rPr>
        <w:t>Nepal,</w:t>
      </w:r>
      <w:proofErr w:type="gramEnd"/>
      <w:r w:rsidRPr="007F789F">
        <w:rPr>
          <w:rFonts w:eastAsia="Times New Roman" w:cstheme="minorHAnsi"/>
          <w:bCs/>
          <w:color w:val="4B4A4D"/>
          <w:sz w:val="24"/>
          <w:szCs w:val="24"/>
        </w:rPr>
        <w:t xml:space="preserve"> we found that education </w:t>
      </w:r>
      <w:r w:rsidR="00F006E7">
        <w:rPr>
          <w:rFonts w:eastAsia="Times New Roman" w:cstheme="minorHAnsi"/>
          <w:bCs/>
          <w:color w:val="4B4A4D"/>
          <w:sz w:val="24"/>
          <w:szCs w:val="24"/>
        </w:rPr>
        <w:t>always</w:t>
      </w:r>
      <w:r w:rsidRPr="007F789F">
        <w:rPr>
          <w:rFonts w:eastAsia="Times New Roman" w:cstheme="minorHAnsi"/>
          <w:bCs/>
          <w:color w:val="4B4A4D"/>
          <w:sz w:val="24"/>
          <w:szCs w:val="24"/>
        </w:rPr>
        <w:t xml:space="preserve"> had a positive effect in reducing the vulnerability</w:t>
      </w:r>
      <w:r>
        <w:rPr>
          <w:rFonts w:eastAsia="Times New Roman" w:cstheme="minorHAnsi"/>
          <w:bCs/>
          <w:color w:val="4B4A4D"/>
          <w:sz w:val="24"/>
          <w:szCs w:val="24"/>
        </w:rPr>
        <w:t xml:space="preserve">.” </w:t>
      </w:r>
    </w:p>
    <w:p w:rsidR="007F789F" w:rsidRDefault="007F789F" w:rsidP="00692CB2">
      <w:pPr>
        <w:shd w:val="clear" w:color="auto" w:fill="FFFFFF"/>
        <w:spacing w:after="150" w:line="285" w:lineRule="atLeast"/>
        <w:textAlignment w:val="baseline"/>
        <w:rPr>
          <w:rFonts w:eastAsia="Times New Roman" w:cstheme="minorHAnsi"/>
          <w:bCs/>
          <w:color w:val="4B4A4D"/>
          <w:sz w:val="24"/>
          <w:szCs w:val="24"/>
        </w:rPr>
      </w:pPr>
      <w:r>
        <w:rPr>
          <w:rFonts w:eastAsia="Times New Roman" w:cstheme="minorHAnsi"/>
          <w:bCs/>
          <w:color w:val="4B4A4D"/>
          <w:sz w:val="24"/>
          <w:szCs w:val="24"/>
        </w:rPr>
        <w:t xml:space="preserve">But </w:t>
      </w:r>
      <w:r w:rsidR="00F006E7">
        <w:rPr>
          <w:rFonts w:eastAsia="Times New Roman" w:cstheme="minorHAnsi"/>
          <w:bCs/>
          <w:color w:val="4B4A4D"/>
          <w:sz w:val="24"/>
          <w:szCs w:val="24"/>
        </w:rPr>
        <w:t xml:space="preserve">KC pointed out that a strong correlation doesn’t explain the cause of the effect. Just </w:t>
      </w:r>
      <w:r>
        <w:rPr>
          <w:rFonts w:eastAsia="Times New Roman" w:cstheme="minorHAnsi"/>
          <w:bCs/>
          <w:color w:val="4B4A4D"/>
          <w:sz w:val="24"/>
          <w:szCs w:val="24"/>
        </w:rPr>
        <w:t xml:space="preserve">what is the link between </w:t>
      </w:r>
      <w:r w:rsidR="00F006E7">
        <w:rPr>
          <w:rFonts w:eastAsia="Times New Roman" w:cstheme="minorHAnsi"/>
          <w:bCs/>
          <w:color w:val="4B4A4D"/>
          <w:sz w:val="24"/>
          <w:szCs w:val="24"/>
        </w:rPr>
        <w:t xml:space="preserve">higher </w:t>
      </w:r>
      <w:r>
        <w:rPr>
          <w:rFonts w:eastAsia="Times New Roman" w:cstheme="minorHAnsi"/>
          <w:bCs/>
          <w:color w:val="4B4A4D"/>
          <w:sz w:val="24"/>
          <w:szCs w:val="24"/>
        </w:rPr>
        <w:t xml:space="preserve">education and </w:t>
      </w:r>
      <w:r w:rsidR="00F006E7">
        <w:rPr>
          <w:rFonts w:eastAsia="Times New Roman" w:cstheme="minorHAnsi"/>
          <w:bCs/>
          <w:color w:val="4B4A4D"/>
          <w:sz w:val="24"/>
          <w:szCs w:val="24"/>
        </w:rPr>
        <w:t xml:space="preserve">the chance </w:t>
      </w:r>
      <w:r w:rsidR="00BA2E4A">
        <w:rPr>
          <w:rFonts w:eastAsia="Times New Roman" w:cstheme="minorHAnsi"/>
          <w:bCs/>
          <w:color w:val="4B4A4D"/>
          <w:sz w:val="24"/>
          <w:szCs w:val="24"/>
        </w:rPr>
        <w:t xml:space="preserve">of </w:t>
      </w:r>
      <w:r>
        <w:rPr>
          <w:rFonts w:eastAsia="Times New Roman" w:cstheme="minorHAnsi"/>
          <w:bCs/>
          <w:color w:val="4B4A4D"/>
          <w:sz w:val="24"/>
          <w:szCs w:val="24"/>
        </w:rPr>
        <w:t xml:space="preserve">surviving a seemingly unpredictable event like a flood? To explore the possible explanations, KC followed up by traveling to Nepal and conducting interviews with local residents. </w:t>
      </w:r>
    </w:p>
    <w:p w:rsidR="007F789F" w:rsidRDefault="00F006E7" w:rsidP="00692CB2">
      <w:pPr>
        <w:shd w:val="clear" w:color="auto" w:fill="FFFFFF"/>
        <w:spacing w:after="150" w:line="285" w:lineRule="atLeast"/>
        <w:textAlignment w:val="baseline"/>
        <w:rPr>
          <w:rFonts w:eastAsia="Times New Roman" w:cstheme="minorHAnsi"/>
          <w:bCs/>
          <w:color w:val="4B4A4D"/>
          <w:sz w:val="24"/>
          <w:szCs w:val="24"/>
        </w:rPr>
      </w:pPr>
      <w:r>
        <w:rPr>
          <w:rFonts w:eastAsia="Times New Roman" w:cstheme="minorHAnsi"/>
          <w:bCs/>
          <w:color w:val="4B4A4D"/>
          <w:sz w:val="24"/>
          <w:szCs w:val="24"/>
        </w:rPr>
        <w:t xml:space="preserve">The interviews provided a number of possible answers to help guide further research. </w:t>
      </w:r>
      <w:r w:rsidR="007F789F">
        <w:rPr>
          <w:rFonts w:eastAsia="Times New Roman" w:cstheme="minorHAnsi"/>
          <w:bCs/>
          <w:color w:val="4B4A4D"/>
          <w:sz w:val="24"/>
          <w:szCs w:val="24"/>
        </w:rPr>
        <w:t>Firs</w:t>
      </w:r>
      <w:r>
        <w:rPr>
          <w:rFonts w:eastAsia="Times New Roman" w:cstheme="minorHAnsi"/>
          <w:bCs/>
          <w:color w:val="4B4A4D"/>
          <w:sz w:val="24"/>
          <w:szCs w:val="24"/>
        </w:rPr>
        <w:t>t, KC says</w:t>
      </w:r>
      <w:r w:rsidR="007F789F">
        <w:rPr>
          <w:rFonts w:eastAsia="Times New Roman" w:cstheme="minorHAnsi"/>
          <w:bCs/>
          <w:color w:val="4B4A4D"/>
          <w:sz w:val="24"/>
          <w:szCs w:val="24"/>
        </w:rPr>
        <w:t>, people with a general school education have more capability to make good decisions and locat</w:t>
      </w:r>
      <w:r w:rsidR="001649FC">
        <w:rPr>
          <w:rFonts w:eastAsia="Times New Roman" w:cstheme="minorHAnsi"/>
          <w:bCs/>
          <w:color w:val="4B4A4D"/>
          <w:sz w:val="24"/>
          <w:szCs w:val="24"/>
        </w:rPr>
        <w:t>e information about risk. He says</w:t>
      </w:r>
      <w:r w:rsidR="007F789F">
        <w:rPr>
          <w:rFonts w:eastAsia="Times New Roman" w:cstheme="minorHAnsi"/>
          <w:bCs/>
          <w:color w:val="4B4A4D"/>
          <w:sz w:val="24"/>
          <w:szCs w:val="24"/>
        </w:rPr>
        <w:t>, “E</w:t>
      </w:r>
      <w:r w:rsidR="007F789F" w:rsidRPr="007F789F">
        <w:rPr>
          <w:rFonts w:eastAsia="Times New Roman" w:cstheme="minorHAnsi"/>
          <w:bCs/>
          <w:color w:val="4B4A4D"/>
          <w:sz w:val="24"/>
          <w:szCs w:val="24"/>
        </w:rPr>
        <w:t xml:space="preserve">ducation helps in terms of preparing yourself, making you less vulnerable by anticipating the risks that </w:t>
      </w:r>
      <w:r w:rsidR="007F789F">
        <w:rPr>
          <w:rFonts w:eastAsia="Times New Roman" w:cstheme="minorHAnsi"/>
          <w:bCs/>
          <w:color w:val="4B4A4D"/>
          <w:sz w:val="24"/>
          <w:szCs w:val="24"/>
        </w:rPr>
        <w:t>are</w:t>
      </w:r>
      <w:r w:rsidR="007F789F" w:rsidRPr="007F789F">
        <w:rPr>
          <w:rFonts w:eastAsia="Times New Roman" w:cstheme="minorHAnsi"/>
          <w:bCs/>
          <w:color w:val="4B4A4D"/>
          <w:sz w:val="24"/>
          <w:szCs w:val="24"/>
        </w:rPr>
        <w:t xml:space="preserve"> coming towards you</w:t>
      </w:r>
      <w:r w:rsidR="007F789F">
        <w:rPr>
          <w:rFonts w:eastAsia="Times New Roman" w:cstheme="minorHAnsi"/>
          <w:bCs/>
          <w:color w:val="4B4A4D"/>
          <w:sz w:val="24"/>
          <w:szCs w:val="24"/>
        </w:rPr>
        <w:t xml:space="preserve">.” </w:t>
      </w:r>
    </w:p>
    <w:p w:rsidR="007F789F" w:rsidRDefault="007F789F" w:rsidP="00692CB2">
      <w:pPr>
        <w:shd w:val="clear" w:color="auto" w:fill="FFFFFF"/>
        <w:spacing w:after="150" w:line="285" w:lineRule="atLeast"/>
        <w:textAlignment w:val="baseline"/>
        <w:rPr>
          <w:rFonts w:eastAsia="Times New Roman" w:cstheme="minorHAnsi"/>
          <w:bCs/>
          <w:color w:val="4B4A4D"/>
          <w:sz w:val="24"/>
          <w:szCs w:val="24"/>
        </w:rPr>
      </w:pPr>
      <w:r>
        <w:rPr>
          <w:rFonts w:eastAsia="Times New Roman" w:cstheme="minorHAnsi"/>
          <w:bCs/>
          <w:color w:val="4B4A4D"/>
          <w:sz w:val="24"/>
          <w:szCs w:val="24"/>
        </w:rPr>
        <w:t xml:space="preserve">In addition, specific education on disaster risk in schools or communities can help people prepare for and understand the risks that specifically threaten them. </w:t>
      </w:r>
      <w:r w:rsidR="00F006E7">
        <w:rPr>
          <w:rFonts w:eastAsia="Times New Roman" w:cstheme="minorHAnsi"/>
          <w:bCs/>
          <w:color w:val="4B4A4D"/>
          <w:sz w:val="24"/>
          <w:szCs w:val="24"/>
        </w:rPr>
        <w:t xml:space="preserve">Specific information on disaster risk can be taught to children in schools, or shared more generally in the community by local authorities or outside organizations. </w:t>
      </w:r>
    </w:p>
    <w:p w:rsidR="0046029B" w:rsidRDefault="0046029B" w:rsidP="0046029B">
      <w:pPr>
        <w:shd w:val="clear" w:color="auto" w:fill="FFFFFF"/>
        <w:spacing w:after="150" w:line="285" w:lineRule="atLeast"/>
        <w:textAlignment w:val="baseline"/>
        <w:rPr>
          <w:rFonts w:eastAsia="Times New Roman" w:cstheme="minorHAnsi"/>
          <w:bCs/>
          <w:color w:val="4B4A4D"/>
          <w:sz w:val="24"/>
          <w:szCs w:val="24"/>
        </w:rPr>
      </w:pPr>
      <w:r>
        <w:rPr>
          <w:rFonts w:eastAsia="Times New Roman" w:cstheme="minorHAnsi"/>
          <w:bCs/>
          <w:color w:val="4B4A4D"/>
          <w:sz w:val="24"/>
          <w:szCs w:val="24"/>
        </w:rPr>
        <w:t xml:space="preserve">Having more educated people in a community could also contribute to better preparedness and sharing of information, KC says. The interviews showed that more educated people often acted </w:t>
      </w:r>
      <w:r>
        <w:rPr>
          <w:rFonts w:eastAsia="Times New Roman" w:cstheme="minorHAnsi"/>
          <w:bCs/>
          <w:color w:val="4B4A4D"/>
          <w:sz w:val="24"/>
          <w:szCs w:val="24"/>
        </w:rPr>
        <w:lastRenderedPageBreak/>
        <w:t>as leaders to spur education efforts or to advocate for their communities at regional or national levels. “</w:t>
      </w:r>
      <w:r w:rsidRPr="007F789F">
        <w:rPr>
          <w:rFonts w:eastAsia="Times New Roman" w:cstheme="minorHAnsi"/>
          <w:bCs/>
          <w:color w:val="4B4A4D"/>
          <w:sz w:val="24"/>
          <w:szCs w:val="24"/>
        </w:rPr>
        <w:t>Based on these interviews I see a clear importance of having more educated people in the community</w:t>
      </w:r>
      <w:r>
        <w:rPr>
          <w:rFonts w:eastAsia="Times New Roman" w:cstheme="minorHAnsi"/>
          <w:bCs/>
          <w:color w:val="4B4A4D"/>
          <w:sz w:val="24"/>
          <w:szCs w:val="24"/>
        </w:rPr>
        <w:t>,” says KC.</w:t>
      </w:r>
    </w:p>
    <w:p w:rsidR="00692CB2" w:rsidRPr="00692CB2" w:rsidRDefault="00692CB2" w:rsidP="00692CB2">
      <w:pPr>
        <w:shd w:val="clear" w:color="auto" w:fill="FFFFFF"/>
        <w:spacing w:after="0" w:line="285" w:lineRule="atLeast"/>
        <w:textAlignment w:val="baseline"/>
        <w:rPr>
          <w:rFonts w:eastAsia="Times New Roman" w:cstheme="minorHAnsi"/>
          <w:color w:val="4B4A4D"/>
          <w:sz w:val="24"/>
          <w:szCs w:val="24"/>
        </w:rPr>
      </w:pPr>
    </w:p>
    <w:p w:rsidR="00692CB2" w:rsidRPr="00692CB2" w:rsidRDefault="00692CB2" w:rsidP="00692CB2">
      <w:pPr>
        <w:shd w:val="clear" w:color="auto" w:fill="FFFFFF"/>
        <w:spacing w:after="0" w:line="285" w:lineRule="atLeast"/>
        <w:textAlignment w:val="baseline"/>
        <w:rPr>
          <w:rFonts w:eastAsia="Times New Roman" w:cstheme="minorHAnsi"/>
          <w:color w:val="4B4A4D"/>
          <w:sz w:val="24"/>
          <w:szCs w:val="24"/>
        </w:rPr>
      </w:pPr>
    </w:p>
    <w:p w:rsidR="00DA7BC2" w:rsidRPr="00692CB2" w:rsidRDefault="00DA7BC2" w:rsidP="00692CB2">
      <w:bookmarkStart w:id="0" w:name="_GoBack"/>
      <w:bookmarkEnd w:id="0"/>
    </w:p>
    <w:sectPr w:rsidR="00DA7BC2" w:rsidRPr="00692CB2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5F8" w:rsidRDefault="00E955F8" w:rsidP="00692CB2">
      <w:pPr>
        <w:spacing w:after="0" w:line="240" w:lineRule="auto"/>
      </w:pPr>
      <w:r>
        <w:separator/>
      </w:r>
    </w:p>
  </w:endnote>
  <w:endnote w:type="continuationSeparator" w:id="0">
    <w:p w:rsidR="00E955F8" w:rsidRDefault="00E955F8" w:rsidP="00692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5F8" w:rsidRDefault="00E955F8" w:rsidP="00692CB2">
      <w:pPr>
        <w:spacing w:after="0" w:line="240" w:lineRule="auto"/>
      </w:pPr>
      <w:r>
        <w:separator/>
      </w:r>
    </w:p>
  </w:footnote>
  <w:footnote w:type="continuationSeparator" w:id="0">
    <w:p w:rsidR="00E955F8" w:rsidRDefault="00E955F8" w:rsidP="00692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1"/>
      <w:gridCol w:w="3857"/>
      <w:gridCol w:w="4315"/>
    </w:tblGrid>
    <w:tr w:rsidR="00DA7BC2" w:rsidRPr="001F2DA3" w:rsidTr="00DA7BC2">
      <w:trPr>
        <w:cantSplit/>
      </w:trPr>
      <w:tc>
        <w:tcPr>
          <w:tcW w:w="851" w:type="dxa"/>
          <w:noWrap/>
          <w:tcMar>
            <w:bottom w:w="85" w:type="dxa"/>
          </w:tcMar>
          <w:vAlign w:val="bottom"/>
        </w:tcPr>
        <w:p w:rsidR="00DA7BC2" w:rsidRPr="001F2DA3" w:rsidRDefault="00DA7BC2" w:rsidP="00DA7BC2">
          <w:pPr>
            <w:pStyle w:val="IIAnchor"/>
            <w:rPr>
              <w:rFonts w:asciiTheme="minorHAnsi" w:hAnsiTheme="minorHAnsi" w:cstheme="minorHAnsi"/>
              <w:sz w:val="22"/>
              <w:szCs w:val="22"/>
            </w:rPr>
          </w:pPr>
          <w:r w:rsidRPr="001F2DA3">
            <w:rPr>
              <w:rFonts w:asciiTheme="minorHAnsi" w:hAnsiTheme="minorHAnsi" w:cstheme="minorHAnsi"/>
              <w:sz w:val="22"/>
              <w:szCs w:val="22"/>
            </w:rPr>
            <w:drawing>
              <wp:inline distT="0" distB="0" distL="0" distR="0" wp14:anchorId="091F5E34" wp14:editId="136DA545">
                <wp:extent cx="436418" cy="571500"/>
                <wp:effectExtent l="0" t="0" r="1905" b="0"/>
                <wp:docPr id="1" name="Picture 1" descr="ii-600bl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i-600bl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418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7" w:type="dxa"/>
          <w:noWrap/>
          <w:tcMar>
            <w:bottom w:w="0" w:type="dxa"/>
          </w:tcMar>
          <w:vAlign w:val="bottom"/>
        </w:tcPr>
        <w:p w:rsidR="00DA7BC2" w:rsidRPr="001F2DA3" w:rsidRDefault="00DA7BC2" w:rsidP="00DA7BC2">
          <w:pPr>
            <w:pStyle w:val="IIInfoLeft"/>
            <w:rPr>
              <w:rFonts w:asciiTheme="minorHAnsi" w:hAnsiTheme="minorHAnsi" w:cstheme="minorHAnsi"/>
              <w:sz w:val="22"/>
              <w:szCs w:val="22"/>
            </w:rPr>
          </w:pPr>
          <w:r w:rsidRPr="001F2DA3">
            <w:rPr>
              <w:rFonts w:asciiTheme="minorHAnsi" w:hAnsiTheme="minorHAnsi" w:cstheme="minorHAnsi"/>
              <w:sz w:val="22"/>
              <w:szCs w:val="22"/>
            </w:rPr>
            <w:t>International Institute for</w:t>
          </w:r>
          <w:r w:rsidRPr="001F2DA3">
            <w:rPr>
              <w:rFonts w:asciiTheme="minorHAnsi" w:hAnsiTheme="minorHAnsi" w:cstheme="minorHAnsi"/>
              <w:sz w:val="22"/>
              <w:szCs w:val="22"/>
            </w:rPr>
            <w:br/>
            <w:t>Applied Systems Analysis</w:t>
          </w:r>
          <w:r w:rsidRPr="001F2DA3">
            <w:rPr>
              <w:rFonts w:asciiTheme="minorHAnsi" w:hAnsiTheme="minorHAnsi" w:cstheme="minorHAnsi"/>
              <w:sz w:val="22"/>
              <w:szCs w:val="22"/>
            </w:rPr>
            <w:br/>
          </w:r>
          <w:proofErr w:type="spellStart"/>
          <w:r w:rsidRPr="001F2DA3">
            <w:rPr>
              <w:rFonts w:asciiTheme="minorHAnsi" w:hAnsiTheme="minorHAnsi" w:cstheme="minorHAnsi"/>
              <w:sz w:val="22"/>
              <w:szCs w:val="22"/>
            </w:rPr>
            <w:t>Schlossplatz</w:t>
          </w:r>
          <w:proofErr w:type="spellEnd"/>
          <w:r w:rsidRPr="001F2DA3">
            <w:rPr>
              <w:rFonts w:asciiTheme="minorHAnsi" w:hAnsiTheme="minorHAnsi" w:cstheme="minorHAnsi"/>
              <w:sz w:val="22"/>
              <w:szCs w:val="22"/>
            </w:rPr>
            <w:t xml:space="preserve"> 1</w:t>
          </w:r>
          <w:r w:rsidRPr="001F2DA3">
            <w:rPr>
              <w:rFonts w:asciiTheme="minorHAnsi" w:hAnsiTheme="minorHAnsi" w:cstheme="minorHAnsi"/>
              <w:sz w:val="22"/>
              <w:szCs w:val="22"/>
            </w:rPr>
            <w:br/>
            <w:t xml:space="preserve">A-2361 </w:t>
          </w:r>
          <w:proofErr w:type="spellStart"/>
          <w:r w:rsidRPr="001F2DA3">
            <w:rPr>
              <w:rFonts w:asciiTheme="minorHAnsi" w:hAnsiTheme="minorHAnsi" w:cstheme="minorHAnsi"/>
              <w:sz w:val="22"/>
              <w:szCs w:val="22"/>
            </w:rPr>
            <w:t>Laxenburg</w:t>
          </w:r>
          <w:proofErr w:type="spellEnd"/>
          <w:r w:rsidRPr="001F2DA3">
            <w:rPr>
              <w:rFonts w:asciiTheme="minorHAnsi" w:hAnsiTheme="minorHAnsi" w:cstheme="minorHAnsi"/>
              <w:sz w:val="22"/>
              <w:szCs w:val="22"/>
            </w:rPr>
            <w:t>, Austria</w:t>
          </w:r>
        </w:p>
      </w:tc>
      <w:tc>
        <w:tcPr>
          <w:tcW w:w="4315" w:type="dxa"/>
          <w:tcMar>
            <w:bottom w:w="85" w:type="dxa"/>
          </w:tcMar>
          <w:vAlign w:val="bottom"/>
        </w:tcPr>
        <w:p w:rsidR="00DA7BC2" w:rsidRPr="001F2DA3" w:rsidRDefault="00DA7BC2" w:rsidP="00DA7BC2">
          <w:pPr>
            <w:pStyle w:val="IIInfoRight"/>
            <w:framePr w:wrap="auto"/>
            <w:rPr>
              <w:rFonts w:asciiTheme="minorHAnsi" w:hAnsiTheme="minorHAnsi" w:cstheme="minorHAnsi"/>
              <w:sz w:val="22"/>
              <w:szCs w:val="22"/>
            </w:rPr>
          </w:pPr>
          <w:r w:rsidRPr="001F2DA3">
            <w:rPr>
              <w:rFonts w:asciiTheme="minorHAnsi" w:hAnsiTheme="minorHAnsi" w:cstheme="minorHAnsi"/>
              <w:sz w:val="22"/>
              <w:szCs w:val="22"/>
            </w:rPr>
            <w:t>Tel: +43 2236 807 316</w:t>
          </w:r>
          <w:r w:rsidRPr="001F2DA3">
            <w:rPr>
              <w:rFonts w:asciiTheme="minorHAnsi" w:hAnsiTheme="minorHAnsi" w:cstheme="minorHAnsi"/>
              <w:sz w:val="22"/>
              <w:szCs w:val="22"/>
            </w:rPr>
            <w:br/>
            <w:t xml:space="preserve">Mobile+43 676 83 807 316 </w:t>
          </w:r>
          <w:r w:rsidRPr="001F2DA3">
            <w:rPr>
              <w:rFonts w:asciiTheme="minorHAnsi" w:hAnsiTheme="minorHAnsi" w:cstheme="minorHAnsi"/>
              <w:sz w:val="22"/>
              <w:szCs w:val="22"/>
            </w:rPr>
            <w:br/>
            <w:t>E-mail: leitzell@iiasa.ac.at</w:t>
          </w:r>
          <w:r w:rsidRPr="001F2DA3">
            <w:rPr>
              <w:rFonts w:asciiTheme="minorHAnsi" w:hAnsiTheme="minorHAnsi" w:cstheme="minorHAnsi"/>
              <w:sz w:val="22"/>
              <w:szCs w:val="22"/>
            </w:rPr>
            <w:br/>
            <w:t>Web: www.iiasa.ac.at</w:t>
          </w:r>
        </w:p>
      </w:tc>
    </w:tr>
    <w:tr w:rsidR="00DA7BC2" w:rsidRPr="001F2DA3" w:rsidTr="00DA7BC2">
      <w:trPr>
        <w:cantSplit/>
      </w:trPr>
      <w:tc>
        <w:tcPr>
          <w:tcW w:w="4708" w:type="dxa"/>
          <w:gridSpan w:val="2"/>
          <w:tcBorders>
            <w:bottom w:val="single" w:sz="2" w:space="0" w:color="auto"/>
          </w:tcBorders>
          <w:noWrap/>
          <w:tcMar>
            <w:bottom w:w="85" w:type="dxa"/>
          </w:tcMar>
          <w:vAlign w:val="bottom"/>
        </w:tcPr>
        <w:p w:rsidR="00DA7BC2" w:rsidRPr="001F2DA3" w:rsidRDefault="00DA7BC2" w:rsidP="00DA7BC2">
          <w:pPr>
            <w:pStyle w:val="IIInfoLeft"/>
            <w:rPr>
              <w:rFonts w:asciiTheme="minorHAnsi" w:hAnsiTheme="minorHAnsi" w:cstheme="minorHAnsi"/>
              <w:sz w:val="22"/>
              <w:szCs w:val="22"/>
            </w:rPr>
          </w:pPr>
          <w:r w:rsidRPr="001F2DA3">
            <w:rPr>
              <w:rFonts w:asciiTheme="minorHAnsi" w:hAnsiTheme="minorHAnsi" w:cstheme="minorHAnsi"/>
              <w:sz w:val="22"/>
              <w:szCs w:val="22"/>
            </w:rPr>
            <w:t>Communications Department</w:t>
          </w:r>
        </w:p>
      </w:tc>
      <w:tc>
        <w:tcPr>
          <w:tcW w:w="4315" w:type="dxa"/>
          <w:tcBorders>
            <w:bottom w:val="single" w:sz="2" w:space="0" w:color="auto"/>
          </w:tcBorders>
          <w:tcMar>
            <w:bottom w:w="0" w:type="dxa"/>
          </w:tcMar>
          <w:vAlign w:val="bottom"/>
        </w:tcPr>
        <w:p w:rsidR="00DA7BC2" w:rsidRPr="001F2DA3" w:rsidRDefault="00DA7BC2" w:rsidP="00DA7BC2">
          <w:pPr>
            <w:pStyle w:val="IIInfoRight"/>
            <w:framePr w:wrap="auto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</w:rPr>
            <w:t>Front Page Ann</w:t>
          </w:r>
          <w:r w:rsidRPr="001F2DA3">
            <w:rPr>
              <w:rFonts w:asciiTheme="minorHAnsi" w:hAnsiTheme="minorHAnsi" w:cstheme="minorHAnsi"/>
              <w:b/>
              <w:sz w:val="22"/>
              <w:szCs w:val="22"/>
            </w:rPr>
            <w:t>ouncement</w:t>
          </w:r>
        </w:p>
      </w:tc>
    </w:tr>
  </w:tbl>
  <w:p w:rsidR="00DA7BC2" w:rsidRDefault="00DA7B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CB2"/>
    <w:rsid w:val="000163D2"/>
    <w:rsid w:val="001134A6"/>
    <w:rsid w:val="001649FC"/>
    <w:rsid w:val="00260420"/>
    <w:rsid w:val="002F72DC"/>
    <w:rsid w:val="00384376"/>
    <w:rsid w:val="0046029B"/>
    <w:rsid w:val="00692CB2"/>
    <w:rsid w:val="006C3211"/>
    <w:rsid w:val="007F789F"/>
    <w:rsid w:val="008D063B"/>
    <w:rsid w:val="00B83411"/>
    <w:rsid w:val="00BA2E4A"/>
    <w:rsid w:val="00BB5F09"/>
    <w:rsid w:val="00D13BE8"/>
    <w:rsid w:val="00D853DB"/>
    <w:rsid w:val="00DA7BC2"/>
    <w:rsid w:val="00DC610F"/>
    <w:rsid w:val="00E955F8"/>
    <w:rsid w:val="00EC47F6"/>
    <w:rsid w:val="00F006E7"/>
    <w:rsid w:val="00FC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2C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CB2"/>
  </w:style>
  <w:style w:type="paragraph" w:styleId="Footer">
    <w:name w:val="footer"/>
    <w:basedOn w:val="Normal"/>
    <w:link w:val="FooterChar"/>
    <w:uiPriority w:val="99"/>
    <w:unhideWhenUsed/>
    <w:rsid w:val="00692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CB2"/>
  </w:style>
  <w:style w:type="paragraph" w:customStyle="1" w:styleId="IIAnchor">
    <w:name w:val="IIAnchor"/>
    <w:next w:val="Normal"/>
    <w:rsid w:val="00692CB2"/>
    <w:pPr>
      <w:widowControl w:val="0"/>
      <w:spacing w:before="20" w:after="40" w:line="240" w:lineRule="auto"/>
    </w:pPr>
    <w:rPr>
      <w:rFonts w:ascii="Arial" w:eastAsia="Times New Roman" w:hAnsi="Arial" w:cs="Times New Roman"/>
      <w:noProof/>
      <w:sz w:val="18"/>
      <w:szCs w:val="20"/>
    </w:rPr>
  </w:style>
  <w:style w:type="paragraph" w:customStyle="1" w:styleId="IIInfoRight">
    <w:name w:val="IIInfoRight"/>
    <w:basedOn w:val="Normal"/>
    <w:rsid w:val="00692CB2"/>
    <w:pPr>
      <w:framePr w:wrap="auto" w:vAnchor="page" w:hAnchor="page" w:x="852" w:y="15452"/>
      <w:widowControl w:val="0"/>
      <w:spacing w:after="0" w:line="240" w:lineRule="auto"/>
      <w:ind w:right="28"/>
      <w:suppressOverlap/>
      <w:jc w:val="right"/>
    </w:pPr>
    <w:rPr>
      <w:rFonts w:ascii="Arial" w:eastAsia="Times New Roman" w:hAnsi="Arial" w:cs="Times New Roman"/>
      <w:sz w:val="18"/>
      <w:szCs w:val="20"/>
    </w:rPr>
  </w:style>
  <w:style w:type="paragraph" w:customStyle="1" w:styleId="IIInfoLeft">
    <w:name w:val="IIInfoLeft"/>
    <w:basedOn w:val="IIInfoRight"/>
    <w:rsid w:val="00692CB2"/>
    <w:pPr>
      <w:framePr w:wrap="auto" w:vAnchor="margin" w:hAnchor="text" w:xAlign="left" w:yAlign="inline"/>
      <w:suppressOverlap w:val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CB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92C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eventdatepressrelease">
    <w:name w:val="eventdate_pressrelease"/>
    <w:basedOn w:val="Normal"/>
    <w:rsid w:val="00692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92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2C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2C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CB2"/>
  </w:style>
  <w:style w:type="paragraph" w:styleId="Footer">
    <w:name w:val="footer"/>
    <w:basedOn w:val="Normal"/>
    <w:link w:val="FooterChar"/>
    <w:uiPriority w:val="99"/>
    <w:unhideWhenUsed/>
    <w:rsid w:val="00692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CB2"/>
  </w:style>
  <w:style w:type="paragraph" w:customStyle="1" w:styleId="IIAnchor">
    <w:name w:val="IIAnchor"/>
    <w:next w:val="Normal"/>
    <w:rsid w:val="00692CB2"/>
    <w:pPr>
      <w:widowControl w:val="0"/>
      <w:spacing w:before="20" w:after="40" w:line="240" w:lineRule="auto"/>
    </w:pPr>
    <w:rPr>
      <w:rFonts w:ascii="Arial" w:eastAsia="Times New Roman" w:hAnsi="Arial" w:cs="Times New Roman"/>
      <w:noProof/>
      <w:sz w:val="18"/>
      <w:szCs w:val="20"/>
    </w:rPr>
  </w:style>
  <w:style w:type="paragraph" w:customStyle="1" w:styleId="IIInfoRight">
    <w:name w:val="IIInfoRight"/>
    <w:basedOn w:val="Normal"/>
    <w:rsid w:val="00692CB2"/>
    <w:pPr>
      <w:framePr w:wrap="auto" w:vAnchor="page" w:hAnchor="page" w:x="852" w:y="15452"/>
      <w:widowControl w:val="0"/>
      <w:spacing w:after="0" w:line="240" w:lineRule="auto"/>
      <w:ind w:right="28"/>
      <w:suppressOverlap/>
      <w:jc w:val="right"/>
    </w:pPr>
    <w:rPr>
      <w:rFonts w:ascii="Arial" w:eastAsia="Times New Roman" w:hAnsi="Arial" w:cs="Times New Roman"/>
      <w:sz w:val="18"/>
      <w:szCs w:val="20"/>
    </w:rPr>
  </w:style>
  <w:style w:type="paragraph" w:customStyle="1" w:styleId="IIInfoLeft">
    <w:name w:val="IIInfoLeft"/>
    <w:basedOn w:val="IIInfoRight"/>
    <w:rsid w:val="00692CB2"/>
    <w:pPr>
      <w:framePr w:wrap="auto" w:vAnchor="margin" w:hAnchor="text" w:xAlign="left" w:yAlign="inline"/>
      <w:suppressOverlap w:val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CB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92C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eventdatepressrelease">
    <w:name w:val="eventdate_pressrelease"/>
    <w:basedOn w:val="Normal"/>
    <w:rsid w:val="00692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92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2C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87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442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99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LEITZELL</dc:creator>
  <cp:lastModifiedBy>kc</cp:lastModifiedBy>
  <cp:revision>4</cp:revision>
  <dcterms:created xsi:type="dcterms:W3CDTF">2013-02-06T09:51:00Z</dcterms:created>
  <dcterms:modified xsi:type="dcterms:W3CDTF">2013-02-07T16:12:00Z</dcterms:modified>
</cp:coreProperties>
</file>